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A4" w:rsidRDefault="009678A4" w:rsidP="009678A4">
      <w:r>
        <w:t>Неделя, направленная на снижение смертности от внешних причин</w:t>
      </w:r>
    </w:p>
    <w:p w:rsidR="009678A4" w:rsidRDefault="009678A4" w:rsidP="009678A4">
      <w:r>
        <w:t>Неделю с 1 по 7 июля 2024 года Министерство здравоохранения Российской Федерации объявило Неделей, направленной на снижение смертности от внешних причин.</w:t>
      </w:r>
      <w:r>
        <w:t xml:space="preserve"> </w:t>
      </w:r>
      <w:r>
        <w:t>Смертность от внешних причин вызывает особую озабоченность современного общества, поскольку в большинстве случаев эти причины устранимы и, кроме того, они характеризуются относительно низким возрастом смерти.</w:t>
      </w:r>
    </w:p>
    <w:p w:rsidR="009678A4" w:rsidRDefault="009678A4" w:rsidP="009678A4">
      <w:r>
        <w:t>Внешние причины – это единственный класс причин, который обусловливает только предотвратимые смерти. И именно от этих предотвратимых причин в России ежегодно погибает огромное число людей, причем высокая смертность от этого класса причин сопряжена с очень большим числом людей, которых эти же причины делают инвалидами.</w:t>
      </w:r>
    </w:p>
    <w:p w:rsidR="009678A4" w:rsidRDefault="009678A4" w:rsidP="009678A4">
      <w:r>
        <w:t>Для понимания значения смертности от внешних причин и их места среди других причин смерти очень важно знать, что это единственный класс причин, который обусловливает предотвратимые смерти (т.е. те смерти, которых могло не быть, которые можно было избежать).</w:t>
      </w:r>
    </w:p>
    <w:p w:rsidR="009678A4" w:rsidRDefault="009678A4" w:rsidP="009678A4">
      <w:r>
        <w:t>Под смертностью от внешних причин подразумевается смертность, вызванная не болезнями, а иными внешними факторами, а именно — несчастные случаи, отравления (чаще всего алкоголем и его суррогатами), суициды.</w:t>
      </w:r>
    </w:p>
    <w:p w:rsidR="009678A4" w:rsidRDefault="009678A4" w:rsidP="009678A4">
      <w:r>
        <w:t>Они могут быть:</w:t>
      </w:r>
    </w:p>
    <w:p w:rsidR="009678A4" w:rsidRDefault="009678A4" w:rsidP="009678A4">
      <w:r>
        <w:t xml:space="preserve">- </w:t>
      </w:r>
      <w:r>
        <w:t>Умышленными:</w:t>
      </w:r>
      <w:r>
        <w:t xml:space="preserve"> </w:t>
      </w:r>
      <w:r>
        <w:t>убийства</w:t>
      </w:r>
      <w:r>
        <w:t xml:space="preserve"> и </w:t>
      </w:r>
      <w:r>
        <w:rPr>
          <w:rFonts w:ascii="Calibri" w:hAnsi="Calibri" w:cs="Calibri"/>
        </w:rPr>
        <w:t>самоубийства</w:t>
      </w:r>
      <w:r>
        <w:t>.</w:t>
      </w:r>
    </w:p>
    <w:p w:rsidR="009678A4" w:rsidRDefault="009678A4" w:rsidP="009678A4">
      <w:r>
        <w:t xml:space="preserve">- </w:t>
      </w:r>
      <w:r>
        <w:t>Неумышленными:</w:t>
      </w:r>
      <w:r>
        <w:t xml:space="preserve"> </w:t>
      </w:r>
      <w:r>
        <w:t>несчастные случаи, связанные с транспортным движением или вызванные огнем;</w:t>
      </w:r>
      <w:r>
        <w:t xml:space="preserve"> </w:t>
      </w:r>
      <w:r>
        <w:rPr>
          <w:rFonts w:ascii="Calibri" w:hAnsi="Calibri" w:cs="Calibri"/>
        </w:rPr>
        <w:t>утопления</w:t>
      </w:r>
      <w:r>
        <w:t>;</w:t>
      </w:r>
      <w:r>
        <w:t xml:space="preserve"> </w:t>
      </w:r>
      <w:r>
        <w:rPr>
          <w:rFonts w:ascii="Calibri" w:hAnsi="Calibri" w:cs="Calibri"/>
        </w:rPr>
        <w:t>отравления</w:t>
      </w:r>
      <w:r>
        <w:t>;</w:t>
      </w:r>
      <w:r>
        <w:t xml:space="preserve"> </w:t>
      </w:r>
      <w:r>
        <w:rPr>
          <w:rFonts w:ascii="Calibri" w:hAnsi="Calibri" w:cs="Calibri"/>
        </w:rPr>
        <w:t>падения</w:t>
      </w:r>
      <w:r>
        <w:t>.</w:t>
      </w:r>
    </w:p>
    <w:p w:rsidR="009678A4" w:rsidRDefault="009678A4" w:rsidP="009678A4">
      <w:r>
        <w:t xml:space="preserve">- </w:t>
      </w:r>
      <w:r>
        <w:t>Повреждения с неопределенными намерениями.</w:t>
      </w:r>
    </w:p>
    <w:p w:rsidR="009678A4" w:rsidRDefault="009678A4" w:rsidP="009678A4">
      <w:r>
        <w:t>Наиболее распространенными внешними причинами смертности по данным Росстата являются: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Отравление алкоголем.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Дорожно-транспортные происшествия.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Суицид.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Убийства.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Ножевые ранения с неопределенными намерениями.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Случайные падения.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Случайные утопления.</w:t>
      </w:r>
    </w:p>
    <w:p w:rsidR="009678A4" w:rsidRDefault="009678A4" w:rsidP="009678A4">
      <w:pPr>
        <w:pStyle w:val="a3"/>
        <w:numPr>
          <w:ilvl w:val="0"/>
          <w:numId w:val="1"/>
        </w:numPr>
      </w:pPr>
      <w:r>
        <w:t>Случайные несчастные случаи, вызванные воздействием дыма, огня и пламени.</w:t>
      </w:r>
    </w:p>
    <w:p w:rsidR="009678A4" w:rsidRDefault="009678A4" w:rsidP="009678A4">
      <w:r>
        <w:t>Согласно исследованиям, в России наблюдается высокая смертность среди мужчин трудоспособного возраста. Эксперты отмечают рискованное поведение данной категории граждан – нарушения ПДД, несоблюдение правил труда на производстве, употребление наркотических средств и алкоголя.</w:t>
      </w:r>
    </w:p>
    <w:p w:rsidR="009678A4" w:rsidRDefault="009678A4" w:rsidP="009678A4">
      <w:r>
        <w:t>Особое внимание стоит уделить влиянию алкоголя на смертность от внешних причин. Под влиянием алкоголя происходят — убийства, самоубийства, дорожно-транспортные происшествия, падения и др.</w:t>
      </w:r>
    </w:p>
    <w:p w:rsidR="009678A4" w:rsidRDefault="009678A4" w:rsidP="009678A4">
      <w:r>
        <w:t>Профилактика преждевременной смертности:</w:t>
      </w:r>
    </w:p>
    <w:p w:rsidR="009678A4" w:rsidRDefault="009678A4" w:rsidP="009678A4">
      <w:r>
        <w:t xml:space="preserve">- </w:t>
      </w:r>
      <w:r>
        <w:t>развитие здорового образа жизни и формирование витального поведения;</w:t>
      </w:r>
    </w:p>
    <w:p w:rsidR="009678A4" w:rsidRDefault="009678A4" w:rsidP="009678A4">
      <w:r>
        <w:t xml:space="preserve">- </w:t>
      </w:r>
      <w:r>
        <w:t xml:space="preserve">создание благоприятной и безопасной среды труда, отдыха и поездок. Безопасная среда включает в себя проектирование дорог, городской среды, жилья, детских мест пребывания, мест </w:t>
      </w:r>
      <w:r>
        <w:lastRenderedPageBreak/>
        <w:t>повседневной деятельности людей. Соблюдение правил безопасности на рабочих местах также помогает снизить риск снижения смертности от внешних причин.</w:t>
      </w:r>
    </w:p>
    <w:p w:rsidR="00EA627E" w:rsidRDefault="009678A4" w:rsidP="009678A4">
      <w:r>
        <w:t>Таким образом, профилактика снижения смертности от внешних причин заключается в выявлении групп населения с рискованным поведением, пропаганде здорового образа жизни, создании благоприятной социальной среды.</w:t>
      </w:r>
    </w:p>
    <w:p w:rsidR="009678A4" w:rsidRDefault="009678A4" w:rsidP="009678A4">
      <w:r>
        <w:t xml:space="preserve">Источник: </w:t>
      </w:r>
      <w:hyperlink r:id="rId5" w:history="1">
        <w:r w:rsidRPr="00E87815">
          <w:rPr>
            <w:rStyle w:val="a4"/>
          </w:rPr>
          <w:t>https://www.krascmp.ru/2024/07/01/c-1-po-7-iyulya-2024-goda-prohodit-nedelya-napravlennaya-na-snizhenie-smertnosti-ot-vneshnih-prichin/</w:t>
        </w:r>
      </w:hyperlink>
      <w:r>
        <w:t xml:space="preserve">. </w:t>
      </w:r>
      <w:bookmarkStart w:id="0" w:name="_GoBack"/>
      <w:bookmarkEnd w:id="0"/>
    </w:p>
    <w:sectPr w:rsidR="0096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0510"/>
    <w:multiLevelType w:val="hybridMultilevel"/>
    <w:tmpl w:val="D346B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A4"/>
    <w:rsid w:val="009678A4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3DAF-00B2-4332-A74E-9E5EF21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7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ascmp.ru/2024/07/01/c-1-po-7-iyulya-2024-goda-prohodit-nedelya-napravlennaya-na-snizhenie-smertnosti-ot-vneshnih-prich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2024-07-01T07:27:00Z</dcterms:created>
  <dcterms:modified xsi:type="dcterms:W3CDTF">2024-07-01T07:33:00Z</dcterms:modified>
</cp:coreProperties>
</file>