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25" w:rsidRP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>Минздрав России утвердил перечень медицинских противопоказаний к проведению вакцинации от COVID-19</w:t>
      </w:r>
    </w:p>
    <w:p w:rsid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 xml:space="preserve">Министерство здравоохранения утвердило медицинских перечень противопоказаний к проведению прививок против новой </w:t>
      </w:r>
      <w:proofErr w:type="spellStart"/>
      <w:r w:rsidRPr="00923C25">
        <w:rPr>
          <w:rFonts w:ascii="Helvetica" w:hAnsi="Helvetica" w:cs="Helvetica"/>
          <w:color w:val="262626"/>
          <w:sz w:val="28"/>
          <w:szCs w:val="28"/>
        </w:rPr>
        <w:t>коронавирусной</w:t>
      </w:r>
      <w:proofErr w:type="spellEnd"/>
      <w:r w:rsidRPr="00923C25">
        <w:rPr>
          <w:rFonts w:ascii="Helvetica" w:hAnsi="Helvetica" w:cs="Helvetica"/>
          <w:color w:val="262626"/>
          <w:sz w:val="28"/>
          <w:szCs w:val="28"/>
        </w:rPr>
        <w:t xml:space="preserve"> инфекции. </w:t>
      </w:r>
    </w:p>
    <w:p w:rsidR="00923C25" w:rsidRP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 xml:space="preserve">Так, согласно перечню, острые инфекционные заболевания, протекающие в средней и тяжелой степени тяжести, обострение хронических заболеваний являются временными медицинскими противопоказаниями. Вакцинация против новой </w:t>
      </w:r>
      <w:proofErr w:type="spellStart"/>
      <w:r w:rsidRPr="00923C25">
        <w:rPr>
          <w:rFonts w:ascii="Helvetica" w:hAnsi="Helvetica" w:cs="Helvetica"/>
          <w:color w:val="262626"/>
          <w:sz w:val="28"/>
          <w:szCs w:val="28"/>
        </w:rPr>
        <w:t>коронавирусной</w:t>
      </w:r>
      <w:proofErr w:type="spellEnd"/>
      <w:r w:rsidRPr="00923C25">
        <w:rPr>
          <w:rFonts w:ascii="Helvetica" w:hAnsi="Helvetica" w:cs="Helvetica"/>
          <w:color w:val="262626"/>
          <w:sz w:val="28"/>
          <w:szCs w:val="28"/>
        </w:rPr>
        <w:t xml:space="preserve"> инфекции возможна через 2-4 недели после выздоровления или после ремиссии неинфекционного заболевания.</w:t>
      </w:r>
    </w:p>
    <w:p w:rsidR="00923C25" w:rsidRP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>Острые респираторные вирусные заболевания, протекающие в легкой форме, а также инфекционные заболевания ЖКТ также являются временным медицинским противопоказанием к вакцинации против COVID-19 — до нормализации температуры тела.</w:t>
      </w:r>
    </w:p>
    <w:p w:rsidR="00923C25" w:rsidRP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 xml:space="preserve">Согласно перечню, гиперчувствительность к веществам, входящим в состав вакцины против COVID-19, или вакцине, в состав которой входят аналогичные вещества, а также тяжелые аллергические реакции в анамнезе или тяжелые поствакцинальные осложнения (анафилактический шок, тяжелые </w:t>
      </w:r>
      <w:proofErr w:type="spellStart"/>
      <w:r w:rsidRPr="00923C25">
        <w:rPr>
          <w:rFonts w:ascii="Helvetica" w:hAnsi="Helvetica" w:cs="Helvetica"/>
          <w:color w:val="262626"/>
          <w:sz w:val="28"/>
          <w:szCs w:val="28"/>
        </w:rPr>
        <w:t>генерализованные</w:t>
      </w:r>
      <w:proofErr w:type="spellEnd"/>
      <w:r w:rsidRPr="00923C25">
        <w:rPr>
          <w:rFonts w:ascii="Helvetica" w:hAnsi="Helvetica" w:cs="Helvetica"/>
          <w:color w:val="262626"/>
          <w:sz w:val="28"/>
          <w:szCs w:val="28"/>
        </w:rPr>
        <w:t xml:space="preserve"> аллергические реакции, судорожный синдром, температура тела выше 40, гиперемия или отек в месте инъекции) являются бессрочными медицинскими противопоказаниями.</w:t>
      </w:r>
    </w:p>
    <w:p w:rsidR="00923C25" w:rsidRP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>В перечень также внесен ряд медицинских противопоказаний в соответствии с инструкциями по медицинскому применению вакцин.</w:t>
      </w:r>
    </w:p>
    <w:p w:rsidR="00923C25" w:rsidRPr="00923C25" w:rsidRDefault="00923C25" w:rsidP="00923C25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 w:rsidRPr="00923C25">
        <w:rPr>
          <w:rFonts w:ascii="Helvetica" w:hAnsi="Helvetica" w:cs="Helvetica"/>
          <w:color w:val="262626"/>
          <w:sz w:val="28"/>
          <w:szCs w:val="28"/>
        </w:rPr>
        <w:t xml:space="preserve">Минздрав России напоминает, что люди, имеющие медицинские противопоказания к вакцинации против новой </w:t>
      </w:r>
      <w:proofErr w:type="spellStart"/>
      <w:r w:rsidRPr="00923C25">
        <w:rPr>
          <w:rFonts w:ascii="Helvetica" w:hAnsi="Helvetica" w:cs="Helvetica"/>
          <w:color w:val="262626"/>
          <w:sz w:val="28"/>
          <w:szCs w:val="28"/>
        </w:rPr>
        <w:t>коронавирусной</w:t>
      </w:r>
      <w:proofErr w:type="spellEnd"/>
      <w:r w:rsidRPr="00923C25">
        <w:rPr>
          <w:rFonts w:ascii="Helvetica" w:hAnsi="Helvetica" w:cs="Helvetica"/>
          <w:color w:val="262626"/>
          <w:sz w:val="28"/>
          <w:szCs w:val="28"/>
        </w:rPr>
        <w:t xml:space="preserve"> инфекции, относятся к группе риска по развитию тяжелый осложнений новой </w:t>
      </w:r>
      <w:proofErr w:type="spellStart"/>
      <w:r w:rsidRPr="00923C25">
        <w:rPr>
          <w:rFonts w:ascii="Helvetica" w:hAnsi="Helvetica" w:cs="Helvetica"/>
          <w:color w:val="262626"/>
          <w:sz w:val="28"/>
          <w:szCs w:val="28"/>
        </w:rPr>
        <w:t>коронавирусной</w:t>
      </w:r>
      <w:proofErr w:type="spellEnd"/>
      <w:r w:rsidRPr="00923C25">
        <w:rPr>
          <w:rFonts w:ascii="Helvetica" w:hAnsi="Helvetica" w:cs="Helvetica"/>
          <w:color w:val="262626"/>
          <w:sz w:val="28"/>
          <w:szCs w:val="28"/>
        </w:rPr>
        <w:t xml:space="preserve"> инфекции и </w:t>
      </w:r>
      <w:proofErr w:type="spellStart"/>
      <w:r w:rsidRPr="00923C25">
        <w:rPr>
          <w:rFonts w:ascii="Helvetica" w:hAnsi="Helvetica" w:cs="Helvetica"/>
          <w:color w:val="262626"/>
          <w:sz w:val="28"/>
          <w:szCs w:val="28"/>
        </w:rPr>
        <w:t>постковидного</w:t>
      </w:r>
      <w:proofErr w:type="spellEnd"/>
      <w:r w:rsidRPr="00923C25">
        <w:rPr>
          <w:rFonts w:ascii="Helvetica" w:hAnsi="Helvetica" w:cs="Helvetica"/>
          <w:color w:val="262626"/>
          <w:sz w:val="28"/>
          <w:szCs w:val="28"/>
        </w:rPr>
        <w:t xml:space="preserve"> синдрома. Людям, имеющим медицинские противопоказания к вакцинации, необходимо тщательно соблюдать меры неспецифической профилактики инфекции — носить маски, соблюдать социальную дистанцию и по возможности избегать больших скоплений людей.</w:t>
      </w:r>
    </w:p>
    <w:p w:rsidR="00923C25" w:rsidRDefault="00923C25" w:rsidP="00923C2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</w:pPr>
      <w:r w:rsidRPr="00923C25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Источник</w:t>
      </w:r>
      <w:r w:rsidRPr="00923C25">
        <w:rPr>
          <w:rFonts w:ascii="Helvetica" w:hAnsi="Helvetica" w:cs="Helvetica"/>
          <w:color w:val="262626"/>
          <w:sz w:val="28"/>
          <w:szCs w:val="28"/>
        </w:rPr>
        <w:t>: </w:t>
      </w:r>
      <w:hyperlink r:id="rId4" w:history="1">
        <w:r w:rsidRPr="00923C25">
          <w:rPr>
            <w:rStyle w:val="a5"/>
            <w:rFonts w:ascii="Helvetica" w:hAnsi="Helvetica" w:cs="Helvetica"/>
            <w:i/>
            <w:iCs/>
            <w:color w:val="000000"/>
            <w:sz w:val="28"/>
            <w:szCs w:val="28"/>
            <w:bdr w:val="none" w:sz="0" w:space="0" w:color="auto" w:frame="1"/>
          </w:rPr>
          <w:t>https://minzdrav.gov.ru/news/2022/01/17/18215-minzdrav-rossii-utverdil-perechen-meditsinskih-protivopokazaniy-k-provedeniyu-vaktsinatsii-ot-covid-19</w:t>
        </w:r>
      </w:hyperlink>
      <w:r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.</w:t>
      </w:r>
    </w:p>
    <w:p w:rsidR="00923C25" w:rsidRDefault="00923C25" w:rsidP="00923C2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</w:pPr>
    </w:p>
    <w:p w:rsidR="00923C25" w:rsidRPr="00923C25" w:rsidRDefault="00923C25" w:rsidP="00923C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8"/>
          <w:szCs w:val="28"/>
        </w:rPr>
      </w:pPr>
      <w:r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По материалам сайта ГБУЗ «ВРЦОЗ и МП».</w:t>
      </w:r>
      <w:bookmarkStart w:id="0" w:name="_GoBack"/>
      <w:bookmarkEnd w:id="0"/>
    </w:p>
    <w:p w:rsidR="004D5870" w:rsidRPr="00923C25" w:rsidRDefault="004D5870">
      <w:pPr>
        <w:rPr>
          <w:sz w:val="28"/>
          <w:szCs w:val="28"/>
        </w:rPr>
      </w:pPr>
    </w:p>
    <w:sectPr w:rsidR="004D5870" w:rsidRPr="00923C25" w:rsidSect="004D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25"/>
    <w:rsid w:val="00023DB8"/>
    <w:rsid w:val="003743E8"/>
    <w:rsid w:val="004D5870"/>
    <w:rsid w:val="00923C25"/>
    <w:rsid w:val="00B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E87C"/>
  <w15:chartTrackingRefBased/>
  <w15:docId w15:val="{1557EE0D-9C65-48B8-9439-8F83CB76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3C25"/>
    <w:rPr>
      <w:i/>
      <w:iCs/>
    </w:rPr>
  </w:style>
  <w:style w:type="character" w:styleId="a5">
    <w:name w:val="Hyperlink"/>
    <w:basedOn w:val="a0"/>
    <w:uiPriority w:val="99"/>
    <w:semiHidden/>
    <w:unhideWhenUsed/>
    <w:rsid w:val="0092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zdrav.gov.ru/news/2022/01/17/18215-minzdrav-rossii-utverdil-perechen-meditsinskih-protivopokazaniy-k-provedeniyu-vaktsinatsii-ot-covid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2022-01-18T05:40:00Z</dcterms:created>
  <dcterms:modified xsi:type="dcterms:W3CDTF">2022-01-18T05:43:00Z</dcterms:modified>
</cp:coreProperties>
</file>